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06FE6" w14:textId="1AA66010" w:rsidR="009C3C22" w:rsidRDefault="009C3C22" w:rsidP="009C3C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403F4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8C37E3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4XXXX</w:t>
      </w:r>
    </w:p>
    <w:p w14:paraId="00EE6314" w14:textId="77777777" w:rsidR="00403F4E" w:rsidRPr="006F1E3C" w:rsidRDefault="00403F4E" w:rsidP="00403F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</w:t>
      </w:r>
      <w:r w:rsidRPr="00826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3AF005D7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>, HiSilicon</w:t>
      </w:r>
      <w:r w:rsidR="000F5256">
        <w:rPr>
          <w:rFonts w:ascii="Arial" w:hAnsi="Arial" w:cs="Arial"/>
          <w:bCs/>
          <w:lang w:val="en-US"/>
        </w:rPr>
        <w:t xml:space="preserve">, </w:t>
      </w:r>
    </w:p>
    <w:p w14:paraId="37F6EC32" w14:textId="63BB6CBC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403F4E" w:rsidRPr="00403F4E">
        <w:rPr>
          <w:rFonts w:ascii="Arial" w:hAnsi="Arial" w:cs="Arial"/>
          <w:lang w:val="en-US"/>
        </w:rPr>
        <w:t>Discussion to add new RedCap HD-FDD TC</w:t>
      </w:r>
    </w:p>
    <w:p w14:paraId="16D01D72" w14:textId="59461B59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B2061B">
        <w:rPr>
          <w:rFonts w:ascii="Arial" w:hAnsi="Arial" w:cs="Arial"/>
          <w:lang w:val="en-US"/>
        </w:rPr>
        <w:t>6.4.7</w:t>
      </w:r>
    </w:p>
    <w:p w14:paraId="49066BBD" w14:textId="4DC6F8D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00FF2766" w14:textId="5F2AF2F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="00086AF8" w:rsidRPr="00086AF8">
        <w:rPr>
          <w:bCs/>
        </w:rPr>
        <w:t>Some requirement</w:t>
      </w:r>
      <w:r w:rsidR="00086AF8">
        <w:rPr>
          <w:bCs/>
        </w:rPr>
        <w:t xml:space="preserve"> related to HD-FDD RedCap UE</w:t>
      </w:r>
      <w:r w:rsidR="00086AF8" w:rsidRPr="00086AF8">
        <w:rPr>
          <w:bCs/>
        </w:rPr>
        <w:t xml:space="preserve"> </w:t>
      </w:r>
      <w:r w:rsidR="00EA37F9">
        <w:rPr>
          <w:bCs/>
        </w:rPr>
        <w:t>high</w:t>
      </w:r>
      <w:r w:rsidR="00086AF8">
        <w:rPr>
          <w:bCs/>
        </w:rPr>
        <w:t>light</w:t>
      </w:r>
      <w:r w:rsidR="00086AF8" w:rsidRPr="00086AF8">
        <w:rPr>
          <w:bCs/>
        </w:rPr>
        <w:t xml:space="preserve"> below </w:t>
      </w:r>
      <w:r w:rsidR="00086AF8">
        <w:rPr>
          <w:bCs/>
        </w:rPr>
        <w:t>haven’t been tested.</w:t>
      </w:r>
    </w:p>
    <w:p w14:paraId="5EFC453F" w14:textId="77777777" w:rsidR="009953D5" w:rsidRDefault="009953D5" w:rsidP="00972175">
      <w:pPr>
        <w:rPr>
          <w:bCs/>
        </w:rPr>
      </w:pPr>
    </w:p>
    <w:p w14:paraId="12D136F2" w14:textId="77777777" w:rsidR="007A4CF7" w:rsidRDefault="007A4CF7" w:rsidP="007A4CF7">
      <w:r w:rsidRPr="00067C60">
        <w:t>[TS 3</w:t>
      </w:r>
      <w:r>
        <w:t>8.331 clause 5.2.2.4.2</w:t>
      </w:r>
      <w:r w:rsidRPr="00067C60">
        <w:t>]</w:t>
      </w:r>
    </w:p>
    <w:p w14:paraId="7F35A8DE" w14:textId="77777777" w:rsidR="007A4CF7" w:rsidRPr="0035111B" w:rsidRDefault="007A4CF7" w:rsidP="007A4CF7">
      <w:pPr>
        <w:rPr>
          <w:rFonts w:eastAsia="MS Mincho"/>
        </w:rPr>
      </w:pPr>
      <w:r w:rsidRPr="0035111B">
        <w:t xml:space="preserve">Upon receiving the </w:t>
      </w:r>
      <w:r w:rsidRPr="0035111B">
        <w:rPr>
          <w:i/>
        </w:rPr>
        <w:t>SIB1</w:t>
      </w:r>
      <w:r w:rsidRPr="0035111B">
        <w:t xml:space="preserve"> the UE shall:</w:t>
      </w:r>
    </w:p>
    <w:p w14:paraId="489C4D60" w14:textId="77777777" w:rsidR="007A4CF7" w:rsidRPr="00B97E53" w:rsidRDefault="007A4CF7" w:rsidP="007A4CF7">
      <w:r>
        <w:t>…</w:t>
      </w:r>
    </w:p>
    <w:p w14:paraId="2F51381D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if the UE is a RedCap UE and it is in RRC_IDLE or in RRC_INACTIVE, or if the RedCap UE is in RRC_CONNECTED while T311 is running:</w:t>
      </w:r>
    </w:p>
    <w:p w14:paraId="59E27B03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</w:r>
      <w:r w:rsidRPr="0035111B">
        <w:rPr>
          <w:iCs/>
        </w:rPr>
        <w:t>if</w:t>
      </w:r>
      <w:r w:rsidRPr="0035111B">
        <w:rPr>
          <w:i/>
        </w:rPr>
        <w:t xml:space="preserve"> intraFreqReselectionRedCap</w:t>
      </w:r>
      <w:r w:rsidRPr="0035111B">
        <w:t xml:space="preserve"> is not present in </w:t>
      </w:r>
      <w:r w:rsidRPr="0035111B">
        <w:rPr>
          <w:i/>
          <w:iCs/>
        </w:rPr>
        <w:t>SIB1</w:t>
      </w:r>
      <w:r w:rsidRPr="0035111B">
        <w:t>:</w:t>
      </w:r>
    </w:p>
    <w:p w14:paraId="6096110F" w14:textId="77777777" w:rsidR="007A4CF7" w:rsidRPr="0035111B" w:rsidRDefault="007A4CF7" w:rsidP="007A4CF7">
      <w:pPr>
        <w:pStyle w:val="B3"/>
      </w:pPr>
      <w:r>
        <w:t>…</w:t>
      </w:r>
    </w:p>
    <w:p w14:paraId="781946A9" w14:textId="77777777" w:rsidR="007A4CF7" w:rsidRPr="0035111B" w:rsidRDefault="007A4CF7" w:rsidP="007A4CF7">
      <w:pPr>
        <w:pStyle w:val="B2"/>
      </w:pPr>
      <w:r w:rsidRPr="0035111B">
        <w:t>2&gt; else:</w:t>
      </w:r>
    </w:p>
    <w:p w14:paraId="7CB8B5E8" w14:textId="77777777" w:rsidR="007A4CF7" w:rsidRPr="0035111B" w:rsidRDefault="007A4CF7" w:rsidP="007A4CF7">
      <w:pPr>
        <w:pStyle w:val="B3"/>
        <w:rPr>
          <w:iCs/>
        </w:rPr>
      </w:pPr>
      <w:r>
        <w:t>…</w:t>
      </w:r>
    </w:p>
    <w:p w14:paraId="55277081" w14:textId="77777777" w:rsidR="007A4CF7" w:rsidRPr="0035111B" w:rsidRDefault="007A4CF7" w:rsidP="007A4CF7">
      <w:pPr>
        <w:pStyle w:val="B3"/>
        <w:rPr>
          <w:iCs/>
        </w:rPr>
      </w:pPr>
      <w:r w:rsidRPr="00086AF8">
        <w:rPr>
          <w:iCs/>
          <w:highlight w:val="yellow"/>
        </w:rPr>
        <w:t>3&gt;</w:t>
      </w:r>
      <w:r w:rsidRPr="00086AF8">
        <w:rPr>
          <w:iCs/>
          <w:highlight w:val="yellow"/>
        </w:rPr>
        <w:tab/>
        <w:t xml:space="preserve">if the </w:t>
      </w:r>
      <w:r w:rsidRPr="00086AF8">
        <w:rPr>
          <w:i/>
          <w:highlight w:val="yellow"/>
        </w:rPr>
        <w:t xml:space="preserve">halfDuplexRedCapAllowed </w:t>
      </w:r>
      <w:r w:rsidRPr="00086AF8">
        <w:rPr>
          <w:iCs/>
          <w:highlight w:val="yellow"/>
        </w:rPr>
        <w:t xml:space="preserve">is not present in the acquired </w:t>
      </w:r>
      <w:r w:rsidRPr="00086AF8">
        <w:rPr>
          <w:i/>
          <w:highlight w:val="yellow"/>
        </w:rPr>
        <w:t xml:space="preserve">SIB1 </w:t>
      </w:r>
      <w:r w:rsidRPr="00086AF8">
        <w:rPr>
          <w:iCs/>
          <w:highlight w:val="yellow"/>
        </w:rPr>
        <w:t>and the UE supports only half-duplex FDD operation:</w:t>
      </w:r>
    </w:p>
    <w:p w14:paraId="6513DC01" w14:textId="77777777" w:rsidR="007A4CF7" w:rsidRPr="00086AF8" w:rsidRDefault="007A4CF7" w:rsidP="007A4CF7">
      <w:pPr>
        <w:pStyle w:val="B4"/>
        <w:rPr>
          <w:highlight w:val="yellow"/>
        </w:rPr>
      </w:pPr>
      <w:r w:rsidRPr="00086AF8">
        <w:rPr>
          <w:highlight w:val="yellow"/>
        </w:rPr>
        <w:t>4&gt;</w:t>
      </w:r>
      <w:r w:rsidRPr="00086AF8">
        <w:rPr>
          <w:highlight w:val="yellow"/>
        </w:rPr>
        <w:tab/>
        <w:t>consider the cell as barred in accordance with TS 38.304 [20];</w:t>
      </w:r>
    </w:p>
    <w:p w14:paraId="45EBF5B8" w14:textId="77777777" w:rsidR="007A4CF7" w:rsidRDefault="007A4CF7" w:rsidP="007A4CF7">
      <w:pPr>
        <w:pStyle w:val="B4"/>
      </w:pPr>
      <w:r w:rsidRPr="00086AF8">
        <w:rPr>
          <w:highlight w:val="yellow"/>
        </w:rPr>
        <w:t>4&gt;</w:t>
      </w:r>
      <w:r w:rsidRPr="00086AF8">
        <w:rPr>
          <w:highlight w:val="yellow"/>
        </w:rPr>
        <w:tab/>
        <w:t xml:space="preserve">perform barring based on </w:t>
      </w:r>
      <w:r w:rsidRPr="00086AF8">
        <w:rPr>
          <w:i/>
          <w:iCs/>
          <w:highlight w:val="yellow"/>
        </w:rPr>
        <w:t>intraFreqReselectionRedCap</w:t>
      </w:r>
      <w:r w:rsidRPr="00086AF8">
        <w:rPr>
          <w:highlight w:val="yellow"/>
        </w:rPr>
        <w:t xml:space="preserve"> as specified in TS 38.304 [20], upon which the procedure ends;</w:t>
      </w:r>
    </w:p>
    <w:p w14:paraId="083E6824" w14:textId="77777777" w:rsidR="007A4CF7" w:rsidRPr="0035111B" w:rsidRDefault="007A4CF7" w:rsidP="007A4CF7">
      <w:pPr>
        <w:pStyle w:val="B4"/>
        <w:ind w:left="0" w:firstLine="0"/>
      </w:pPr>
      <w:r>
        <w:t>…</w:t>
      </w:r>
    </w:p>
    <w:p w14:paraId="5D2DEDD1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if in RRC_CONNECTED while T311 is not running:</w:t>
      </w:r>
    </w:p>
    <w:p w14:paraId="4609425E" w14:textId="77777777" w:rsidR="007A4CF7" w:rsidRPr="0035111B" w:rsidRDefault="007A4CF7" w:rsidP="007A4CF7">
      <w:pPr>
        <w:pStyle w:val="NO"/>
        <w:rPr>
          <w:lang w:eastAsia="zh-CN"/>
        </w:rPr>
      </w:pPr>
      <w:r>
        <w:rPr>
          <w:lang w:eastAsia="zh-CN"/>
        </w:rPr>
        <w:t>…</w:t>
      </w:r>
    </w:p>
    <w:p w14:paraId="6C43E903" w14:textId="77777777" w:rsidR="007A4CF7" w:rsidRPr="0035111B" w:rsidRDefault="007A4CF7" w:rsidP="007A4CF7">
      <w:pPr>
        <w:pStyle w:val="B1"/>
      </w:pPr>
      <w:r w:rsidRPr="0035111B">
        <w:t>1&gt;</w:t>
      </w:r>
      <w:r w:rsidRPr="0035111B">
        <w:tab/>
      </w:r>
      <w:r w:rsidRPr="00086AF8">
        <w:rPr>
          <w:rFonts w:ascii="Times New Roman" w:eastAsia="宋体" w:hAnsi="Times New Roman"/>
          <w:iCs/>
        </w:rPr>
        <w:t>else:</w:t>
      </w:r>
    </w:p>
    <w:p w14:paraId="044F0244" w14:textId="77777777" w:rsidR="007A4CF7" w:rsidRPr="0035111B" w:rsidRDefault="007A4CF7" w:rsidP="007A4CF7">
      <w:pPr>
        <w:ind w:left="851" w:hanging="284"/>
        <w:rPr>
          <w:lang w:eastAsia="zh-CN"/>
        </w:rPr>
      </w:pPr>
      <w:r>
        <w:rPr>
          <w:lang w:eastAsia="zh-CN"/>
        </w:rPr>
        <w:t>…</w:t>
      </w:r>
    </w:p>
    <w:p w14:paraId="6616AD03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  <w:t xml:space="preserve">if the UE is not a RedCap UE, or for TDD if the UE is a RedCap UE, or for FDD if the UE is a RedCap UE and </w:t>
      </w:r>
      <w:r w:rsidRPr="0035111B">
        <w:rPr>
          <w:i/>
          <w:iCs/>
        </w:rPr>
        <w:t>halfDuplexRedCapAllowed</w:t>
      </w:r>
      <w:r w:rsidRPr="0035111B">
        <w:t xml:space="preserve"> is present, or if the UE is a RedCap UE and the RedCap UE supports full-duplex FDD operation on this band:</w:t>
      </w:r>
    </w:p>
    <w:p w14:paraId="0EF842C8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 xml:space="preserve">if neither </w:t>
      </w:r>
      <w:r w:rsidRPr="0035111B">
        <w:rPr>
          <w:i/>
        </w:rPr>
        <w:t>trackingAreaCode</w:t>
      </w:r>
      <w:r w:rsidRPr="0035111B">
        <w:t xml:space="preserve"> n</w:t>
      </w:r>
      <w:r w:rsidRPr="0035111B">
        <w:rPr>
          <w:iCs/>
        </w:rPr>
        <w:t xml:space="preserve">or </w:t>
      </w:r>
      <w:r w:rsidRPr="0035111B">
        <w:rPr>
          <w:i/>
        </w:rPr>
        <w:t>trackingAreaList</w:t>
      </w:r>
      <w:r w:rsidRPr="0035111B">
        <w:t xml:space="preserve"> is provided for the selected PLMN nor the registered PLMN nor PLMN of the equivalent PLMN list:</w:t>
      </w:r>
    </w:p>
    <w:p w14:paraId="65269B57" w14:textId="77777777" w:rsidR="007A4CF7" w:rsidRPr="0035111B" w:rsidRDefault="007A4CF7" w:rsidP="007A4CF7">
      <w:pPr>
        <w:pStyle w:val="B4"/>
      </w:pPr>
      <w:r w:rsidRPr="0035111B">
        <w:t>4&gt;</w:t>
      </w:r>
      <w:r w:rsidRPr="0035111B">
        <w:tab/>
        <w:t>consider the cell as barred in accordance with TS 38.304 [20];</w:t>
      </w:r>
    </w:p>
    <w:p w14:paraId="15224AA6" w14:textId="77777777" w:rsidR="007A4CF7" w:rsidRPr="0035111B" w:rsidRDefault="007A4CF7" w:rsidP="007A4CF7">
      <w:pPr>
        <w:pStyle w:val="B4"/>
      </w:pPr>
      <w:r w:rsidRPr="0035111B">
        <w:t>4&gt;</w:t>
      </w:r>
      <w:r w:rsidRPr="0035111B">
        <w:tab/>
        <w:t>perform cell re-selection to other cells on the same frequency as the barred cell as specified in TS 38.304 [20];</w:t>
      </w:r>
    </w:p>
    <w:p w14:paraId="5F968750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 xml:space="preserve">else if UE is IAB-MT and if </w:t>
      </w:r>
      <w:r w:rsidRPr="0035111B">
        <w:rPr>
          <w:i/>
          <w:iCs/>
        </w:rPr>
        <w:t>iab-Support</w:t>
      </w:r>
      <w:r w:rsidRPr="0035111B">
        <w:t xml:space="preserve"> is not provided for the selected PLMN nor the registered PLMN nor PLMN of the equivalent PLMN list nor the selected SNPN nor the registered SNPN:</w:t>
      </w:r>
    </w:p>
    <w:p w14:paraId="2CD1ED11" w14:textId="77777777" w:rsidR="007A4CF7" w:rsidRPr="0035111B" w:rsidRDefault="007A4CF7" w:rsidP="007A4CF7">
      <w:pPr>
        <w:pStyle w:val="B4"/>
        <w:rPr>
          <w:rFonts w:ascii="Malgun Gothic" w:eastAsiaTheme="minorEastAsia" w:hAnsi="Malgun Gothic"/>
        </w:rPr>
      </w:pPr>
      <w:r w:rsidRPr="0035111B">
        <w:t>4&gt;</w:t>
      </w:r>
      <w:r w:rsidRPr="0035111B">
        <w:tab/>
        <w:t>consider the cell as barred in accordance with TS 38.304 [20];</w:t>
      </w:r>
    </w:p>
    <w:p w14:paraId="0C807953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>else:</w:t>
      </w:r>
    </w:p>
    <w:p w14:paraId="37BB17F4" w14:textId="77777777" w:rsidR="007A4CF7" w:rsidRPr="0035111B" w:rsidRDefault="007A4CF7" w:rsidP="007A4CF7">
      <w:pPr>
        <w:pStyle w:val="B5"/>
        <w:rPr>
          <w:lang w:eastAsia="zh-CN"/>
        </w:rPr>
      </w:pPr>
      <w:r>
        <w:rPr>
          <w:lang w:eastAsia="zh-CN"/>
        </w:rPr>
        <w:t>…</w:t>
      </w:r>
    </w:p>
    <w:p w14:paraId="1F92CB54" w14:textId="77777777" w:rsidR="007A4CF7" w:rsidRPr="0035111B" w:rsidRDefault="007A4CF7" w:rsidP="007A4CF7">
      <w:pPr>
        <w:pStyle w:val="B4"/>
      </w:pPr>
      <w:r w:rsidRPr="0035111B">
        <w:lastRenderedPageBreak/>
        <w:t>4&gt;</w:t>
      </w:r>
      <w:r w:rsidRPr="0035111B">
        <w:tab/>
      </w:r>
      <w:r w:rsidRPr="00086AF8">
        <w:rPr>
          <w:highlight w:val="yellow"/>
        </w:rPr>
        <w:t xml:space="preserve">select the first frequency band in the </w:t>
      </w:r>
      <w:r w:rsidRPr="00086AF8">
        <w:rPr>
          <w:i/>
          <w:highlight w:val="yellow"/>
        </w:rPr>
        <w:t>frequencyBandList</w:t>
      </w:r>
      <w:r w:rsidRPr="00086AF8">
        <w:rPr>
          <w:highlight w:val="yellow"/>
        </w:rPr>
        <w:t xml:space="preserve">, for FDD from </w:t>
      </w:r>
      <w:r w:rsidRPr="00086AF8">
        <w:rPr>
          <w:i/>
          <w:iCs/>
          <w:highlight w:val="yellow"/>
        </w:rPr>
        <w:t>frequencyBandList</w:t>
      </w:r>
      <w:r w:rsidRPr="00086AF8">
        <w:rPr>
          <w:highlight w:val="yellow"/>
        </w:rPr>
        <w:t xml:space="preserve"> for uplink,</w:t>
      </w:r>
      <w:r w:rsidRPr="0035111B">
        <w:t xml:space="preserve"> or for TDD from </w:t>
      </w:r>
      <w:r w:rsidRPr="0035111B">
        <w:rPr>
          <w:i/>
          <w:iCs/>
        </w:rPr>
        <w:t xml:space="preserve">frequencyBandList </w:t>
      </w:r>
      <w:r w:rsidRPr="0035111B">
        <w:t>for downlink,</w:t>
      </w:r>
      <w:r w:rsidRPr="0035111B">
        <w:rPr>
          <w:i/>
        </w:rPr>
        <w:t xml:space="preserve"> </w:t>
      </w:r>
      <w:r w:rsidRPr="0035111B">
        <w:t xml:space="preserve">which the UE supports and for which the UE supports at least one of the </w:t>
      </w:r>
      <w:r w:rsidRPr="0035111B">
        <w:rPr>
          <w:i/>
        </w:rPr>
        <w:t>additionalSpectrumEmission</w:t>
      </w:r>
      <w:r w:rsidRPr="0035111B">
        <w:t xml:space="preserve"> values in</w:t>
      </w:r>
      <w:r w:rsidRPr="0035111B">
        <w:rPr>
          <w:i/>
        </w:rPr>
        <w:t xml:space="preserve"> nr-NS-PmaxList</w:t>
      </w:r>
      <w:r w:rsidRPr="0035111B">
        <w:t xml:space="preserve">, if present, and </w:t>
      </w:r>
      <w:r w:rsidRPr="00086AF8">
        <w:rPr>
          <w:highlight w:val="yellow"/>
        </w:rPr>
        <w:t xml:space="preserve">for RedCap UEs in FDD, if the </w:t>
      </w:r>
      <w:r w:rsidRPr="00086AF8">
        <w:rPr>
          <w:i/>
          <w:iCs/>
          <w:highlight w:val="yellow"/>
        </w:rPr>
        <w:t>halfDuplexRedCapAllowed</w:t>
      </w:r>
      <w:r w:rsidRPr="00086AF8">
        <w:rPr>
          <w:highlight w:val="yellow"/>
        </w:rPr>
        <w:t xml:space="preserve"> is not present, for which the UE supports full-duplex FDD operation;</w:t>
      </w:r>
    </w:p>
    <w:p w14:paraId="5D8F0744" w14:textId="77777777" w:rsidR="007A4CF7" w:rsidRPr="0035111B" w:rsidRDefault="007A4CF7" w:rsidP="007A4CF7">
      <w:pPr>
        <w:pStyle w:val="NO"/>
        <w:ind w:leftChars="50" w:left="100" w:firstLineChars="700" w:firstLine="1400"/>
        <w:rPr>
          <w:lang w:eastAsia="zh-CN"/>
        </w:rPr>
      </w:pPr>
      <w:r>
        <w:rPr>
          <w:lang w:eastAsia="zh-CN"/>
        </w:rPr>
        <w:t>…</w:t>
      </w:r>
    </w:p>
    <w:p w14:paraId="5316ACEB" w14:textId="77777777" w:rsidR="007A4CF7" w:rsidRPr="0035111B" w:rsidRDefault="007A4CF7" w:rsidP="007A4CF7">
      <w:pPr>
        <w:pStyle w:val="B2"/>
      </w:pPr>
      <w:r w:rsidRPr="0035111B">
        <w:t>2&gt;</w:t>
      </w:r>
      <w:r w:rsidRPr="0035111B">
        <w:tab/>
        <w:t>else:</w:t>
      </w:r>
    </w:p>
    <w:p w14:paraId="27F49ED2" w14:textId="77777777" w:rsidR="007A4CF7" w:rsidRPr="0035111B" w:rsidRDefault="007A4CF7" w:rsidP="007A4CF7">
      <w:pPr>
        <w:pStyle w:val="B3"/>
      </w:pPr>
      <w:r w:rsidRPr="0035111B">
        <w:t>3&gt;</w:t>
      </w:r>
      <w:r w:rsidRPr="0035111B">
        <w:tab/>
        <w:t>consider the cell as barred in accordance with TS 38.304 [20]; and</w:t>
      </w:r>
    </w:p>
    <w:p w14:paraId="6E7DA3E5" w14:textId="77777777" w:rsidR="007A4CF7" w:rsidRPr="00B97E53" w:rsidRDefault="007A4CF7" w:rsidP="007A4CF7">
      <w:pPr>
        <w:pStyle w:val="B3"/>
      </w:pPr>
      <w:r w:rsidRPr="0035111B">
        <w:t>3&gt;</w:t>
      </w:r>
      <w:r w:rsidRPr="0035111B">
        <w:tab/>
        <w:t xml:space="preserve">perform barring as if </w:t>
      </w:r>
      <w:r w:rsidRPr="00D44FF5">
        <w:t>intraFreqReselection, or intraFreqReselectionRedCap for RedCap UEs,</w:t>
      </w:r>
      <w:r w:rsidRPr="0035111B">
        <w:t xml:space="preserve"> is set to </w:t>
      </w:r>
      <w:r w:rsidRPr="00D44FF5">
        <w:t>notAllowed</w:t>
      </w:r>
      <w:r w:rsidRPr="0035111B">
        <w:t>;</w:t>
      </w:r>
    </w:p>
    <w:p w14:paraId="7066A192" w14:textId="77777777" w:rsidR="00802F31" w:rsidRPr="007A4CF7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Pr="00833945" w:rsidRDefault="00833945" w:rsidP="009953D5">
      <w:pPr>
        <w:pStyle w:val="a0"/>
        <w:rPr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5AB552BD" w14:textId="61D598F5" w:rsidR="00441988" w:rsidRDefault="009953D5" w:rsidP="009953D5">
      <w:pPr>
        <w:pStyle w:val="a0"/>
        <w:rPr>
          <w:b/>
          <w:lang w:val="en-US"/>
        </w:rPr>
      </w:pPr>
      <w:r w:rsidRPr="00BB3991">
        <w:rPr>
          <w:b/>
          <w:lang w:val="en-US"/>
        </w:rPr>
        <w:t>Proposal</w:t>
      </w:r>
      <w:r>
        <w:rPr>
          <w:b/>
          <w:lang w:val="en-US"/>
        </w:rPr>
        <w:t xml:space="preserve"> 1: </w:t>
      </w:r>
      <w:r w:rsidR="00086AF8">
        <w:rPr>
          <w:b/>
          <w:lang w:val="en-US"/>
        </w:rPr>
        <w:t xml:space="preserve">Add new TC for HD-FDD RedCap to </w:t>
      </w:r>
      <w:r w:rsidR="00EA37F9">
        <w:rPr>
          <w:b/>
          <w:lang w:val="en-US"/>
        </w:rPr>
        <w:t>enhance the test coverage</w:t>
      </w:r>
      <w:r w:rsidR="00086AF8">
        <w:rPr>
          <w:b/>
          <w:lang w:val="en-US"/>
        </w:rPr>
        <w:t>:</w:t>
      </w:r>
    </w:p>
    <w:p w14:paraId="4344D988" w14:textId="76189B94" w:rsidR="00086AF8" w:rsidRPr="00086AF8" w:rsidRDefault="00086AF8" w:rsidP="00086AF8">
      <w:pPr>
        <w:pStyle w:val="a0"/>
        <w:numPr>
          <w:ilvl w:val="0"/>
          <w:numId w:val="23"/>
        </w:numPr>
        <w:rPr>
          <w:b/>
          <w:lang w:eastAsia="zh-CN"/>
        </w:rPr>
      </w:pPr>
      <w:r w:rsidRPr="00086AF8">
        <w:rPr>
          <w:b/>
          <w:lang w:eastAsia="zh-CN"/>
        </w:rPr>
        <w:t>If UE support half-duplex on one FDD band, RedCap UE will bar the Cell which does not allow half-duplex RedCap UE in this FDD band.</w:t>
      </w:r>
    </w:p>
    <w:p w14:paraId="2BF1CB7F" w14:textId="23092273" w:rsidR="00086AF8" w:rsidRPr="00086AF8" w:rsidRDefault="00086AF8" w:rsidP="00086AF8">
      <w:pPr>
        <w:pStyle w:val="a0"/>
        <w:numPr>
          <w:ilvl w:val="0"/>
          <w:numId w:val="23"/>
        </w:numPr>
        <w:rPr>
          <w:b/>
        </w:rPr>
      </w:pPr>
      <w:r w:rsidRPr="00086AF8">
        <w:rPr>
          <w:b/>
          <w:lang w:eastAsia="zh-CN"/>
        </w:rPr>
        <w:t>MFBI Cell</w:t>
      </w:r>
      <w:r w:rsidRPr="00086AF8">
        <w:rPr>
          <w:rFonts w:hint="eastAsia"/>
          <w:b/>
          <w:lang w:eastAsia="zh-CN"/>
        </w:rPr>
        <w:t xml:space="preserve"> </w:t>
      </w:r>
      <w:r w:rsidRPr="00086AF8">
        <w:rPr>
          <w:b/>
          <w:lang w:eastAsia="zh-CN"/>
        </w:rPr>
        <w:t xml:space="preserve">broadcast more than one bands. </w:t>
      </w:r>
      <w:r w:rsidRPr="00086AF8">
        <w:rPr>
          <w:rFonts w:hint="eastAsia"/>
          <w:b/>
          <w:lang w:eastAsia="zh-CN"/>
        </w:rPr>
        <w:t>I</w:t>
      </w:r>
      <w:r w:rsidRPr="00086AF8">
        <w:rPr>
          <w:b/>
          <w:lang w:eastAsia="zh-CN"/>
        </w:rPr>
        <w:t>f UE support half-duplex on one FDD band but support full-duplex on the other FDD  band, RedCap UE can a</w:t>
      </w:r>
      <w:bookmarkStart w:id="0" w:name="_GoBack"/>
      <w:bookmarkEnd w:id="0"/>
      <w:r w:rsidRPr="00086AF8">
        <w:rPr>
          <w:b/>
          <w:lang w:eastAsia="zh-CN"/>
        </w:rPr>
        <w:t>ccess to MFBI Cell which does not allow half-duplex RedCap UE</w:t>
      </w:r>
    </w:p>
    <w:p w14:paraId="7361726C" w14:textId="5B9B7274" w:rsidR="00BB3991" w:rsidRDefault="00BB3991" w:rsidP="00C93904">
      <w:pPr>
        <w:pStyle w:val="a0"/>
        <w:rPr>
          <w:lang w:val="en-US"/>
        </w:rPr>
      </w:pPr>
    </w:p>
    <w:p w14:paraId="7FFC0530" w14:textId="0D9C6E7A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this proposal is agreed, following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new</w:t>
      </w:r>
      <w:r>
        <w:rPr>
          <w:rFonts w:eastAsia="MS Mincho" w:hint="eastAsia"/>
          <w:lang w:eastAsia="ja-JP"/>
        </w:rPr>
        <w:t xml:space="preserve"> test case</w:t>
      </w:r>
      <w:r>
        <w:rPr>
          <w:rFonts w:eastAsia="MS Mincho"/>
          <w:lang w:eastAsia="ja-JP"/>
        </w:rPr>
        <w:t xml:space="preserve"> can be added.</w:t>
      </w:r>
    </w:p>
    <w:p w14:paraId="41D1C13F" w14:textId="18C661A3" w:rsidR="003C1938" w:rsidRP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 w:rsidRPr="003C1938">
        <w:rPr>
          <w:rFonts w:eastAsia="MS Mincho"/>
          <w:lang w:eastAsia="ja-JP"/>
        </w:rPr>
        <w:t>6.1.2.X</w:t>
      </w:r>
      <w:r w:rsidRPr="003C1938">
        <w:rPr>
          <w:rFonts w:eastAsia="MS Mincho"/>
          <w:lang w:eastAsia="ja-JP"/>
        </w:rPr>
        <w:tab/>
        <w:t>Cell Selection / RedCap / halfDuplexRedCapAllowed / MFBI</w:t>
      </w:r>
    </w:p>
    <w:p w14:paraId="026001AB" w14:textId="77777777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#</w:t>
      </w:r>
      <w:r w:rsidRPr="00A870DE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>test case:</w:t>
      </w:r>
    </w:p>
    <w:p w14:paraId="20281C4C" w14:textId="65C81D1F" w:rsidR="003C1938" w:rsidRPr="00CD569D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Pr="00A870DE">
        <w:rPr>
          <w:rFonts w:eastAsia="MS Mincho" w:hint="eastAsia"/>
          <w:lang w:eastAsia="ja-JP"/>
        </w:rPr>
        <w:t>R5-</w:t>
      </w:r>
      <w:r w:rsidRPr="00A870DE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>4XXX</w:t>
      </w:r>
    </w:p>
    <w:p w14:paraId="72F640F3" w14:textId="67B2924C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#</w:t>
      </w:r>
      <w:r w:rsidRPr="00A870DE">
        <w:rPr>
          <w:rFonts w:eastAsia="MS Mincho"/>
          <w:lang w:eastAsia="ja-JP"/>
        </w:rPr>
        <w:t xml:space="preserve">Test applicability: </w:t>
      </w:r>
    </w:p>
    <w:p w14:paraId="6C269B7E" w14:textId="5B8CDD74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Pr="00A870DE">
        <w:rPr>
          <w:rFonts w:eastAsia="MS Mincho"/>
          <w:lang w:eastAsia="ja-JP"/>
        </w:rPr>
        <w:t>R5-2</w:t>
      </w:r>
      <w:r>
        <w:rPr>
          <w:rFonts w:eastAsia="MS Mincho"/>
          <w:lang w:eastAsia="ja-JP"/>
        </w:rPr>
        <w:t>4XXX</w:t>
      </w:r>
    </w:p>
    <w:p w14:paraId="3256DE95" w14:textId="1A9BA051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#new pics</w:t>
      </w:r>
      <w:r w:rsidRPr="00A870DE">
        <w:rPr>
          <w:rFonts w:eastAsia="MS Mincho"/>
          <w:lang w:eastAsia="ja-JP"/>
        </w:rPr>
        <w:t xml:space="preserve">: </w:t>
      </w:r>
    </w:p>
    <w:p w14:paraId="49A5BB51" w14:textId="46924CED" w:rsidR="003C1938" w:rsidRDefault="003C1938" w:rsidP="003C1938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 </w:t>
      </w:r>
      <w:r w:rsidRPr="00A870DE">
        <w:rPr>
          <w:rFonts w:eastAsia="MS Mincho"/>
          <w:lang w:eastAsia="ja-JP"/>
        </w:rPr>
        <w:t>R5-2</w:t>
      </w:r>
      <w:r>
        <w:rPr>
          <w:rFonts w:eastAsia="MS Mincho"/>
          <w:lang w:eastAsia="ja-JP"/>
        </w:rPr>
        <w:t>4XXX</w:t>
      </w:r>
    </w:p>
    <w:p w14:paraId="307B60EF" w14:textId="77777777" w:rsidR="00086AF8" w:rsidRPr="00833945" w:rsidRDefault="00086AF8" w:rsidP="00C93904">
      <w:pPr>
        <w:pStyle w:val="a0"/>
        <w:rPr>
          <w:lang w:val="en-US"/>
        </w:rPr>
      </w:pPr>
    </w:p>
    <w:sectPr w:rsidR="00086AF8" w:rsidRPr="00833945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A6EB1" w14:textId="77777777" w:rsidR="00F50CB3" w:rsidRDefault="00F50CB3">
      <w:r>
        <w:separator/>
      </w:r>
    </w:p>
  </w:endnote>
  <w:endnote w:type="continuationSeparator" w:id="0">
    <w:p w14:paraId="1D814818" w14:textId="77777777" w:rsidR="00F50CB3" w:rsidRDefault="00F5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A1DFF" w14:textId="77777777" w:rsidR="00F50CB3" w:rsidRDefault="00F50CB3">
      <w:r>
        <w:separator/>
      </w:r>
    </w:p>
  </w:footnote>
  <w:footnote w:type="continuationSeparator" w:id="0">
    <w:p w14:paraId="28B2AE04" w14:textId="77777777" w:rsidR="00F50CB3" w:rsidRDefault="00F50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536BB"/>
    <w:multiLevelType w:val="hybridMultilevel"/>
    <w:tmpl w:val="3E0CA89A"/>
    <w:lvl w:ilvl="0" w:tplc="AC4200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16"/>
  </w:num>
  <w:num w:numId="5">
    <w:abstractNumId w:val="14"/>
  </w:num>
  <w:num w:numId="6">
    <w:abstractNumId w:val="19"/>
  </w:num>
  <w:num w:numId="7">
    <w:abstractNumId w:val="1"/>
  </w:num>
  <w:num w:numId="8">
    <w:abstractNumId w:val="0"/>
  </w:num>
  <w:num w:numId="9">
    <w:abstractNumId w:val="13"/>
  </w:num>
  <w:num w:numId="10">
    <w:abstractNumId w:val="6"/>
  </w:num>
  <w:num w:numId="11">
    <w:abstractNumId w:val="9"/>
  </w:num>
  <w:num w:numId="12">
    <w:abstractNumId w:val="4"/>
  </w:num>
  <w:num w:numId="13">
    <w:abstractNumId w:val="11"/>
  </w:num>
  <w:num w:numId="14">
    <w:abstractNumId w:val="3"/>
  </w:num>
  <w:num w:numId="15">
    <w:abstractNumId w:val="7"/>
  </w:num>
  <w:num w:numId="16">
    <w:abstractNumId w:val="21"/>
  </w:num>
  <w:num w:numId="17">
    <w:abstractNumId w:val="5"/>
  </w:num>
  <w:num w:numId="18">
    <w:abstractNumId w:val="15"/>
  </w:num>
  <w:num w:numId="19">
    <w:abstractNumId w:val="14"/>
  </w:num>
  <w:num w:numId="20">
    <w:abstractNumId w:val="17"/>
  </w:num>
  <w:num w:numId="21">
    <w:abstractNumId w:val="20"/>
  </w:num>
  <w:num w:numId="22">
    <w:abstractNumId w:val="2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86AF8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1938"/>
    <w:rsid w:val="003C33B0"/>
    <w:rsid w:val="003C399C"/>
    <w:rsid w:val="003C6850"/>
    <w:rsid w:val="003D3111"/>
    <w:rsid w:val="004017E5"/>
    <w:rsid w:val="00403B74"/>
    <w:rsid w:val="00403F4E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A4CF7"/>
    <w:rsid w:val="007C3B16"/>
    <w:rsid w:val="007D704C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312D"/>
    <w:rsid w:val="009F7379"/>
    <w:rsid w:val="00A00005"/>
    <w:rsid w:val="00A0161F"/>
    <w:rsid w:val="00A02A2D"/>
    <w:rsid w:val="00A206D0"/>
    <w:rsid w:val="00A27EDA"/>
    <w:rsid w:val="00A3057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061B"/>
    <w:rsid w:val="00B21E54"/>
    <w:rsid w:val="00B228D3"/>
    <w:rsid w:val="00B241D5"/>
    <w:rsid w:val="00B340C5"/>
    <w:rsid w:val="00B4165B"/>
    <w:rsid w:val="00B4315B"/>
    <w:rsid w:val="00B445A4"/>
    <w:rsid w:val="00B4775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5053"/>
    <w:rsid w:val="00E86913"/>
    <w:rsid w:val="00E87FB0"/>
    <w:rsid w:val="00E91AA4"/>
    <w:rsid w:val="00E9449A"/>
    <w:rsid w:val="00E96D3A"/>
    <w:rsid w:val="00EA37F9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0CB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Char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134CFA"/>
    <w:rPr>
      <w:color w:val="0000FF"/>
      <w:u w:val="single"/>
    </w:rPr>
  </w:style>
  <w:style w:type="character" w:styleId="af">
    <w:name w:val="annotation reference"/>
    <w:semiHidden/>
    <w:rsid w:val="00134CFA"/>
    <w:rPr>
      <w:sz w:val="16"/>
    </w:rPr>
  </w:style>
  <w:style w:type="character" w:customStyle="1" w:styleId="UnresolvedMention">
    <w:name w:val="Unresolved Mention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0">
    <w:name w:val="FollowedHyperlink"/>
    <w:basedOn w:val="a1"/>
    <w:rsid w:val="001C4A8C"/>
    <w:rPr>
      <w:color w:val="954F72" w:themeColor="followedHyperlink"/>
      <w:u w:val="single"/>
    </w:rPr>
  </w:style>
  <w:style w:type="paragraph" w:styleId="af1">
    <w:name w:val="annotation subject"/>
    <w:basedOn w:val="a6"/>
    <w:next w:val="a6"/>
    <w:link w:val="Char1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f1"/>
    <w:rsid w:val="00771996"/>
    <w:rPr>
      <w:rFonts w:ascii="Arial" w:hAnsi="Arial"/>
      <w:b/>
      <w:bCs/>
      <w:lang w:val="en-GB" w:eastAsia="en-US"/>
    </w:rPr>
  </w:style>
  <w:style w:type="paragraph" w:styleId="af2">
    <w:name w:val="Balloon Text"/>
    <w:basedOn w:val="a"/>
    <w:link w:val="Char2"/>
    <w:semiHidden/>
    <w:unhideWhenUsed/>
    <w:rsid w:val="00771996"/>
    <w:rPr>
      <w:sz w:val="18"/>
      <w:szCs w:val="18"/>
    </w:rPr>
  </w:style>
  <w:style w:type="character" w:customStyle="1" w:styleId="Char2">
    <w:name w:val="批注框文本 Char"/>
    <w:basedOn w:val="a1"/>
    <w:link w:val="af2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Char0">
    <w:name w:val="正文文本 Char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Char">
    <w:name w:val="标题 1 Char"/>
    <w:basedOn w:val="a1"/>
    <w:link w:val="1"/>
    <w:rsid w:val="009953D5"/>
    <w:rPr>
      <w:rFonts w:ascii="Arial" w:hAnsi="Arial"/>
      <w:b/>
      <w:sz w:val="24"/>
      <w:lang w:val="en-GB" w:eastAsia="en-US"/>
    </w:rPr>
  </w:style>
  <w:style w:type="paragraph" w:customStyle="1" w:styleId="NO">
    <w:name w:val="NO"/>
    <w:basedOn w:val="a"/>
    <w:link w:val="NOChar"/>
    <w:qFormat/>
    <w:rsid w:val="007A4CF7"/>
    <w:pPr>
      <w:keepLines/>
      <w:spacing w:after="180"/>
      <w:ind w:left="1135" w:hanging="851"/>
    </w:pPr>
    <w:rPr>
      <w:rFonts w:eastAsia="宋体"/>
    </w:rPr>
  </w:style>
  <w:style w:type="paragraph" w:customStyle="1" w:styleId="B2">
    <w:name w:val="B2"/>
    <w:basedOn w:val="21"/>
    <w:link w:val="B2Char"/>
    <w:qFormat/>
    <w:rsid w:val="007A4CF7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customStyle="1" w:styleId="B3">
    <w:name w:val="B3"/>
    <w:basedOn w:val="30"/>
    <w:link w:val="B3Char"/>
    <w:qFormat/>
    <w:rsid w:val="007A4CF7"/>
    <w:pPr>
      <w:spacing w:after="180"/>
      <w:ind w:leftChars="0" w:left="1135" w:firstLineChars="0" w:hanging="284"/>
      <w:contextualSpacing w:val="0"/>
    </w:pPr>
    <w:rPr>
      <w:rFonts w:eastAsia="宋体"/>
    </w:rPr>
  </w:style>
  <w:style w:type="paragraph" w:customStyle="1" w:styleId="B4">
    <w:name w:val="B4"/>
    <w:basedOn w:val="40"/>
    <w:link w:val="B4Char"/>
    <w:qFormat/>
    <w:rsid w:val="007A4CF7"/>
    <w:pPr>
      <w:spacing w:after="180"/>
      <w:ind w:leftChars="0" w:left="1418" w:firstLineChars="0" w:hanging="284"/>
      <w:contextualSpacing w:val="0"/>
    </w:pPr>
    <w:rPr>
      <w:rFonts w:eastAsia="宋体"/>
    </w:rPr>
  </w:style>
  <w:style w:type="paragraph" w:customStyle="1" w:styleId="B5">
    <w:name w:val="B5"/>
    <w:basedOn w:val="50"/>
    <w:link w:val="B5Char"/>
    <w:qFormat/>
    <w:rsid w:val="007A4CF7"/>
    <w:pPr>
      <w:spacing w:after="180"/>
      <w:ind w:leftChars="0" w:left="1702" w:firstLineChars="0" w:hanging="284"/>
      <w:contextualSpacing w:val="0"/>
    </w:pPr>
    <w:rPr>
      <w:rFonts w:eastAsia="宋体"/>
    </w:rPr>
  </w:style>
  <w:style w:type="character" w:customStyle="1" w:styleId="B1Char">
    <w:name w:val="B1 Char"/>
    <w:basedOn w:val="a1"/>
    <w:link w:val="B1"/>
    <w:qFormat/>
    <w:rsid w:val="007A4CF7"/>
    <w:rPr>
      <w:rFonts w:ascii="Arial" w:hAnsi="Arial"/>
      <w:lang w:val="en-GB" w:eastAsia="en-US"/>
    </w:rPr>
  </w:style>
  <w:style w:type="character" w:customStyle="1" w:styleId="NOChar">
    <w:name w:val="NO Char"/>
    <w:basedOn w:val="a1"/>
    <w:link w:val="NO"/>
    <w:qFormat/>
    <w:rsid w:val="007A4CF7"/>
    <w:rPr>
      <w:rFonts w:eastAsia="宋体"/>
      <w:lang w:val="en-GB" w:eastAsia="en-US"/>
    </w:rPr>
  </w:style>
  <w:style w:type="character" w:customStyle="1" w:styleId="B2Char">
    <w:name w:val="B2 Char"/>
    <w:basedOn w:val="a1"/>
    <w:link w:val="B2"/>
    <w:qFormat/>
    <w:rsid w:val="007A4CF7"/>
    <w:rPr>
      <w:rFonts w:eastAsia="宋体"/>
      <w:lang w:val="en-GB" w:eastAsia="en-US"/>
    </w:rPr>
  </w:style>
  <w:style w:type="character" w:customStyle="1" w:styleId="B3Char">
    <w:name w:val="B3 Char"/>
    <w:link w:val="B3"/>
    <w:qFormat/>
    <w:rsid w:val="007A4CF7"/>
    <w:rPr>
      <w:rFonts w:eastAsia="宋体"/>
      <w:lang w:val="en-GB" w:eastAsia="en-US"/>
    </w:rPr>
  </w:style>
  <w:style w:type="character" w:customStyle="1" w:styleId="B5Char">
    <w:name w:val="B5 Char"/>
    <w:link w:val="B5"/>
    <w:qFormat/>
    <w:rsid w:val="007A4CF7"/>
    <w:rPr>
      <w:rFonts w:eastAsia="宋体"/>
      <w:lang w:val="en-GB" w:eastAsia="en-US"/>
    </w:rPr>
  </w:style>
  <w:style w:type="character" w:customStyle="1" w:styleId="B4Char">
    <w:name w:val="B4 Char"/>
    <w:link w:val="B4"/>
    <w:qFormat/>
    <w:rsid w:val="007A4CF7"/>
    <w:rPr>
      <w:rFonts w:eastAsia="宋体"/>
      <w:lang w:val="en-GB" w:eastAsia="en-US"/>
    </w:rPr>
  </w:style>
  <w:style w:type="paragraph" w:styleId="21">
    <w:name w:val="List 2"/>
    <w:basedOn w:val="a"/>
    <w:rsid w:val="007A4CF7"/>
    <w:pPr>
      <w:ind w:leftChars="200" w:left="100" w:hangingChars="200" w:hanging="200"/>
      <w:contextualSpacing/>
    </w:pPr>
  </w:style>
  <w:style w:type="paragraph" w:styleId="30">
    <w:name w:val="List 3"/>
    <w:basedOn w:val="a"/>
    <w:rsid w:val="007A4CF7"/>
    <w:pPr>
      <w:ind w:leftChars="400" w:left="100" w:hangingChars="200" w:hanging="200"/>
      <w:contextualSpacing/>
    </w:pPr>
  </w:style>
  <w:style w:type="paragraph" w:styleId="40">
    <w:name w:val="List 4"/>
    <w:basedOn w:val="a"/>
    <w:rsid w:val="007A4CF7"/>
    <w:pPr>
      <w:ind w:leftChars="600" w:left="100" w:hangingChars="200" w:hanging="200"/>
      <w:contextualSpacing/>
    </w:pPr>
  </w:style>
  <w:style w:type="paragraph" w:styleId="50">
    <w:name w:val="List 5"/>
    <w:basedOn w:val="a"/>
    <w:rsid w:val="007A4CF7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4CDB8-5572-4A8A-B9A3-7899E30E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3307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126</cp:revision>
  <cp:lastPrinted>2001-04-23T09:30:00Z</cp:lastPrinted>
  <dcterms:created xsi:type="dcterms:W3CDTF">2022-02-14T13:30:00Z</dcterms:created>
  <dcterms:modified xsi:type="dcterms:W3CDTF">2024-05-10T08:35:00Z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(3)ELo8WxTqVBArIpEl1YNuhTews233Xpaunkh/a9s3/JLHDkriYk6//B+qsXXSFubWA8Y4/8c/
15A3Qx0YguKOenR6iTJR0jUQF8x/Yu6bc4MGqmpTWL+RSQJbeekm8m5+UYVxffjuB8F4Sq0J
1ZsslXnqf3/9pdiJo2XRDmJ8a67Djl52Et2ujh3oBlxztJwjGo3GmM9+XzldLHsy2zsCz70r
cNwpf4C2dVL/eP63rN</vt:lpwstr>
  </property>
  <property fmtid="{D5CDD505-2E9C-101B-9397-08002B2CF9AE}" pid="3" name="_2015_ms_pID_7253431">
    <vt:lpwstr>5p2Q41NYYHOi9bT6piOzbv08i4rBlUs9z28a8OFs2F22swyjB2GI85
mkuAt4sOD7id7PiDTuNOay4icqZ+V62ykGdXAoyeYgnV2XL1oSFePfA3l/gVhzUi9Pv8WpHf
7o+yO8N8n8O2ZXSRCscCT8UjvQukIg1YQaCEi/Flxl3QFJjVupNYa2IZHuUwzcln50H1oW1W
JXQOlPiFpXCx6XMi1e+1E4HE/wbttxj4vH18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